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napToGrid w:val="0"/>
        <w:spacing w:after="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山东省第五届数据应用创新创业大赛</w:t>
      </w:r>
    </w:p>
    <w:p>
      <w:pPr>
        <w:adjustRightInd w:val="0"/>
        <w:snapToGrid w:val="0"/>
        <w:jc w:val="center"/>
        <w:rPr>
          <w:rFonts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参赛作品申报书（模板）</w:t>
      </w:r>
    </w:p>
    <w:p>
      <w:pPr>
        <w:ind w:firstLine="720" w:firstLineChars="200"/>
        <w:jc w:val="center"/>
        <w:rPr>
          <w:rFonts w:ascii="Times New Roman" w:hAnsi="Times New Roman"/>
          <w:sz w:val="36"/>
        </w:rPr>
      </w:pPr>
    </w:p>
    <w:p>
      <w:pPr>
        <w:ind w:firstLine="720" w:firstLineChars="200"/>
        <w:jc w:val="center"/>
        <w:rPr>
          <w:rFonts w:ascii="Times New Roman" w:hAnsi="Times New Roman"/>
          <w:sz w:val="36"/>
        </w:rPr>
      </w:pPr>
    </w:p>
    <w:p>
      <w:pPr>
        <w:ind w:firstLine="720" w:firstLineChars="200"/>
        <w:jc w:val="center"/>
        <w:rPr>
          <w:rFonts w:ascii="Times New Roman" w:hAnsi="Times New Roman"/>
          <w:sz w:val="36"/>
        </w:rPr>
      </w:pPr>
      <w:bookmarkStart w:id="33" w:name="_GoBack"/>
      <w:bookmarkEnd w:id="33"/>
    </w:p>
    <w:p>
      <w:pPr>
        <w:ind w:firstLine="720" w:firstLineChars="200"/>
        <w:jc w:val="center"/>
        <w:rPr>
          <w:rFonts w:ascii="Times New Roman" w:hAnsi="Times New Roman"/>
          <w:sz w:val="36"/>
        </w:rPr>
      </w:pPr>
    </w:p>
    <w:p>
      <w:pPr>
        <w:ind w:firstLine="720" w:firstLineChars="200"/>
        <w:jc w:val="center"/>
        <w:rPr>
          <w:rFonts w:ascii="Times New Roman" w:hAnsi="Times New Roman"/>
          <w:sz w:val="36"/>
        </w:rPr>
      </w:pPr>
    </w:p>
    <w:p>
      <w:pPr>
        <w:ind w:firstLine="720" w:firstLineChars="200"/>
        <w:jc w:val="center"/>
        <w:rPr>
          <w:rFonts w:ascii="Times New Roman" w:hAnsi="Times New Roman"/>
          <w:sz w:val="36"/>
        </w:rPr>
      </w:pPr>
    </w:p>
    <w:p>
      <w:pPr>
        <w:ind w:firstLine="720" w:firstLineChars="200"/>
        <w:jc w:val="center"/>
        <w:rPr>
          <w:rFonts w:ascii="Times New Roman" w:hAnsi="Times New Roman"/>
          <w:sz w:val="36"/>
        </w:rPr>
      </w:pPr>
    </w:p>
    <w:p>
      <w:pPr>
        <w:adjustRightInd w:val="0"/>
        <w:snapToGrid w:val="0"/>
        <w:spacing w:line="360" w:lineRule="auto"/>
        <w:ind w:firstLine="720" w:firstLineChars="200"/>
        <w:rPr>
          <w:rFonts w:ascii="黑体" w:hAnsi="黑体" w:eastAsia="黑体"/>
          <w:sz w:val="36"/>
          <w:szCs w:val="36"/>
          <w:u w:val="single"/>
        </w:rPr>
      </w:pPr>
      <w:r>
        <w:rPr>
          <w:rFonts w:ascii="黑体" w:hAnsi="黑体" w:eastAsia="黑体"/>
          <w:sz w:val="36"/>
          <w:szCs w:val="36"/>
        </w:rPr>
        <w:t>参赛单位：</w:t>
      </w:r>
      <w:r>
        <w:rPr>
          <w:rFonts w:ascii="黑体" w:hAnsi="黑体" w:eastAsia="黑体"/>
          <w:sz w:val="36"/>
          <w:szCs w:val="36"/>
          <w:u w:val="single"/>
        </w:rPr>
        <w:t xml:space="preserve">                  （盖章）</w:t>
      </w:r>
    </w:p>
    <w:p>
      <w:pPr>
        <w:adjustRightInd w:val="0"/>
        <w:snapToGrid w:val="0"/>
        <w:spacing w:line="360" w:lineRule="auto"/>
        <w:ind w:firstLine="720" w:firstLineChars="200"/>
        <w:rPr>
          <w:rFonts w:ascii="黑体" w:hAnsi="黑体" w:eastAsia="黑体"/>
          <w:sz w:val="36"/>
          <w:szCs w:val="36"/>
          <w:u w:val="single"/>
        </w:rPr>
      </w:pPr>
      <w:r>
        <w:rPr>
          <w:rFonts w:hint="eastAsia" w:ascii="黑体" w:hAnsi="黑体" w:eastAsia="黑体"/>
          <w:sz w:val="36"/>
          <w:szCs w:val="36"/>
        </w:rPr>
        <w:t>作品</w:t>
      </w:r>
      <w:r>
        <w:rPr>
          <w:rFonts w:ascii="黑体" w:hAnsi="黑体" w:eastAsia="黑体"/>
          <w:sz w:val="36"/>
          <w:szCs w:val="36"/>
        </w:rPr>
        <w:t>名称：</w:t>
      </w:r>
      <w:r>
        <w:rPr>
          <w:rFonts w:ascii="黑体" w:hAnsi="黑体" w:eastAsia="黑体"/>
          <w:sz w:val="36"/>
          <w:szCs w:val="36"/>
          <w:u w:val="single"/>
        </w:rPr>
        <w:t xml:space="preserve">                          </w:t>
      </w:r>
    </w:p>
    <w:p>
      <w:pPr>
        <w:spacing w:line="276" w:lineRule="auto"/>
        <w:ind w:firstLine="705" w:firstLineChars="196"/>
        <w:rPr>
          <w:rFonts w:hint="eastAsia" w:ascii="Times New Roman Regular" w:hAnsi="Times New Roman Regular" w:eastAsia="仿宋_GB2312" w:cs="Times New Roman Regular"/>
          <w:sz w:val="32"/>
          <w:szCs w:val="32"/>
        </w:rPr>
      </w:pPr>
      <w:r>
        <w:rPr>
          <w:rFonts w:ascii="黑体" w:hAnsi="黑体" w:eastAsia="黑体"/>
          <w:sz w:val="36"/>
          <w:szCs w:val="36"/>
        </w:rPr>
        <w:t>赛题方向</w:t>
      </w:r>
      <w:r>
        <w:rPr>
          <w:rFonts w:hint="eastAsia" w:ascii="黑体" w:hAnsi="黑体" w:eastAsia="黑体"/>
          <w:sz w:val="36"/>
          <w:szCs w:val="36"/>
        </w:rPr>
        <w:t>：</w:t>
      </w:r>
      <w:r>
        <w:rPr>
          <w:rFonts w:hint="eastAsia" w:ascii="仿宋_GB2312" w:eastAsia="仿宋_GB2312"/>
          <w:sz w:val="30"/>
          <w:szCs w:val="30"/>
        </w:rPr>
        <w:t>□</w:t>
      </w:r>
      <w:r>
        <w:rPr>
          <w:rFonts w:ascii="Times New Roman Regular" w:hAnsi="Times New Roman Regular" w:eastAsia="仿宋_GB2312" w:cs="Times New Roman Regular"/>
          <w:sz w:val="32"/>
          <w:szCs w:val="32"/>
        </w:rPr>
        <w:t>数据赋能经济发展</w:t>
      </w:r>
      <w:r>
        <w:rPr>
          <w:rFonts w:hint="eastAsia" w:ascii="仿宋_GB2312" w:eastAsia="仿宋_GB2312"/>
          <w:sz w:val="30"/>
          <w:szCs w:val="30"/>
        </w:rPr>
        <w:t>□</w:t>
      </w:r>
      <w:r>
        <w:rPr>
          <w:rFonts w:ascii="Times New Roman Regular" w:hAnsi="Times New Roman Regular" w:eastAsia="仿宋_GB2312" w:cs="Times New Roman Regular"/>
          <w:sz w:val="32"/>
          <w:szCs w:val="32"/>
        </w:rPr>
        <w:t>数据赋能公共服务</w:t>
      </w:r>
    </w:p>
    <w:p>
      <w:pPr>
        <w:spacing w:line="276" w:lineRule="auto"/>
        <w:ind w:firstLine="2388" w:firstLineChars="796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/>
          <w:sz w:val="30"/>
          <w:szCs w:val="30"/>
        </w:rPr>
        <w:t xml:space="preserve"> </w:t>
      </w:r>
      <w:r>
        <w:rPr>
          <w:rFonts w:hint="eastAsia" w:ascii="仿宋_GB2312" w:eastAsia="仿宋_GB2312"/>
          <w:sz w:val="30"/>
          <w:szCs w:val="30"/>
        </w:rPr>
        <w:sym w:font="Wingdings 2" w:char="00A3"/>
      </w:r>
      <w:r>
        <w:rPr>
          <w:rFonts w:ascii="Times New Roman Regular" w:hAnsi="Times New Roman Regular" w:eastAsia="仿宋_GB2312" w:cs="Times New Roman Regular"/>
          <w:sz w:val="32"/>
          <w:szCs w:val="32"/>
        </w:rPr>
        <w:t>数据赋能社会生活</w:t>
      </w:r>
      <w:r>
        <w:rPr>
          <w:rFonts w:hint="eastAsia" w:ascii="仿宋_GB2312" w:eastAsia="仿宋_GB2312"/>
          <w:sz w:val="30"/>
          <w:szCs w:val="30"/>
        </w:rPr>
        <w:t>□</w:t>
      </w:r>
      <w:r>
        <w:rPr>
          <w:rFonts w:hint="eastAsia" w:ascii="Times New Roman Regular" w:hAnsi="Times New Roman Regular" w:eastAsia="仿宋_GB2312" w:cs="Times New Roman Regular"/>
          <w:sz w:val="32"/>
          <w:szCs w:val="32"/>
        </w:rPr>
        <w:t>数据赋能</w:t>
      </w:r>
      <w:r>
        <w:rPr>
          <w:rFonts w:ascii="Times New Roman Regular" w:hAnsi="Times New Roman Regular" w:eastAsia="仿宋_GB2312" w:cs="Times New Roman Regular"/>
          <w:sz w:val="32"/>
          <w:szCs w:val="32"/>
        </w:rPr>
        <w:t>高校创业</w:t>
      </w:r>
      <w:r>
        <w:rPr>
          <w:rFonts w:hint="eastAsia" w:ascii="仿宋_GB2312" w:eastAsia="仿宋_GB2312"/>
          <w:sz w:val="30"/>
          <w:szCs w:val="30"/>
        </w:rPr>
        <w:t xml:space="preserve"> </w:t>
      </w:r>
      <w:r>
        <w:rPr>
          <w:rFonts w:ascii="仿宋_GB2312" w:eastAsia="仿宋_GB2312"/>
          <w:sz w:val="30"/>
          <w:szCs w:val="30"/>
        </w:rPr>
        <w:t xml:space="preserve"> </w:t>
      </w:r>
    </w:p>
    <w:p>
      <w:pPr>
        <w:spacing w:line="276" w:lineRule="auto"/>
        <w:ind w:firstLine="2388" w:firstLineChars="796"/>
        <w:rPr>
          <w:rFonts w:ascii="仿宋_GB2312" w:eastAsia="仿宋_GB2312"/>
          <w:sz w:val="30"/>
          <w:szCs w:val="30"/>
        </w:rPr>
      </w:pPr>
    </w:p>
    <w:p>
      <w:pPr>
        <w:adjustRightInd w:val="0"/>
        <w:snapToGrid w:val="0"/>
        <w:spacing w:line="360" w:lineRule="auto"/>
        <w:ind w:firstLine="720" w:firstLineChars="200"/>
        <w:rPr>
          <w:rFonts w:ascii="黑体" w:hAnsi="黑体" w:eastAsia="黑体"/>
          <w:sz w:val="36"/>
          <w:szCs w:val="36"/>
        </w:rPr>
      </w:pPr>
      <w:r>
        <w:rPr>
          <w:rFonts w:ascii="黑体" w:hAnsi="黑体" w:eastAsia="黑体"/>
          <w:sz w:val="36"/>
          <w:szCs w:val="36"/>
        </w:rPr>
        <w:t>报送时间：</w:t>
      </w:r>
      <w:r>
        <w:rPr>
          <w:rFonts w:ascii="黑体" w:hAnsi="黑体" w:eastAsia="黑体"/>
          <w:sz w:val="36"/>
          <w:szCs w:val="36"/>
          <w:u w:val="single"/>
        </w:rPr>
        <w:t xml:space="preserve">       </w:t>
      </w:r>
      <w:r>
        <w:rPr>
          <w:rFonts w:ascii="黑体" w:hAnsi="黑体" w:eastAsia="黑体"/>
          <w:sz w:val="36"/>
          <w:szCs w:val="36"/>
        </w:rPr>
        <w:t>年</w:t>
      </w:r>
      <w:r>
        <w:rPr>
          <w:rFonts w:ascii="黑体" w:hAnsi="黑体" w:eastAsia="黑体"/>
          <w:sz w:val="36"/>
          <w:szCs w:val="36"/>
          <w:u w:val="single"/>
        </w:rPr>
        <w:t xml:space="preserve">    </w:t>
      </w:r>
      <w:r>
        <w:rPr>
          <w:rFonts w:ascii="黑体" w:hAnsi="黑体" w:eastAsia="黑体"/>
          <w:sz w:val="36"/>
          <w:szCs w:val="36"/>
        </w:rPr>
        <w:t>月</w:t>
      </w:r>
      <w:r>
        <w:rPr>
          <w:rFonts w:ascii="黑体" w:hAnsi="黑体" w:eastAsia="黑体"/>
          <w:sz w:val="36"/>
          <w:szCs w:val="36"/>
          <w:u w:val="single"/>
        </w:rPr>
        <w:t xml:space="preserve">    </w:t>
      </w:r>
      <w:r>
        <w:rPr>
          <w:rFonts w:ascii="黑体" w:hAnsi="黑体" w:eastAsia="黑体"/>
          <w:sz w:val="36"/>
          <w:szCs w:val="36"/>
        </w:rPr>
        <w:t>日</w:t>
      </w:r>
    </w:p>
    <w:p>
      <w:pPr>
        <w:ind w:firstLine="720" w:firstLineChars="200"/>
        <w:rPr>
          <w:rFonts w:ascii="Times New Roman" w:hAnsi="Times New Roman"/>
          <w:sz w:val="36"/>
        </w:rPr>
      </w:pPr>
    </w:p>
    <w:p>
      <w:pPr>
        <w:widowControl/>
        <w:jc w:val="lef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br w:type="page"/>
      </w:r>
    </w:p>
    <w:p>
      <w:pPr>
        <w:jc w:val="center"/>
        <w:rPr>
          <w:rFonts w:ascii="黑体" w:hAnsi="黑体" w:eastAsia="黑体"/>
          <w:sz w:val="36"/>
        </w:rPr>
      </w:pPr>
      <w:r>
        <w:rPr>
          <w:rFonts w:ascii="黑体" w:hAnsi="黑体" w:eastAsia="黑体"/>
          <w:sz w:val="36"/>
        </w:rPr>
        <w:t>目 录</w:t>
      </w:r>
    </w:p>
    <w:p>
      <w:pPr>
        <w:pStyle w:val="8"/>
        <w:rPr>
          <w:rFonts w:asciiTheme="minorHAnsi" w:hAnsiTheme="minorHAnsi" w:eastAsiaTheme="minorEastAsia" w:cstheme="minorBidi"/>
          <w:sz w:val="21"/>
          <w:szCs w:val="22"/>
          <w14:ligatures w14:val="standardContextual"/>
        </w:rPr>
      </w:pPr>
      <w:r>
        <w:rPr>
          <w:rFonts w:hint="eastAsia" w:ascii="仿宋_GB2312" w:eastAsia="仿宋_GB2312"/>
        </w:rPr>
        <w:fldChar w:fldCharType="begin"/>
      </w:r>
      <w:r>
        <w:rPr>
          <w:rFonts w:hint="eastAsia" w:ascii="仿宋_GB2312" w:eastAsia="仿宋_GB2312"/>
        </w:rPr>
        <w:instrText xml:space="preserve"> TOC \o "1-3" \h \z \u </w:instrText>
      </w:r>
      <w:r>
        <w:rPr>
          <w:rFonts w:hint="eastAsia" w:ascii="仿宋_GB2312" w:eastAsia="仿宋_GB2312"/>
        </w:rPr>
        <w:fldChar w:fldCharType="separate"/>
      </w:r>
      <w:r>
        <w:fldChar w:fldCharType="begin"/>
      </w:r>
      <w:r>
        <w:instrText xml:space="preserve"> HYPERLINK \l "_Toc143868009" </w:instrText>
      </w:r>
      <w:r>
        <w:fldChar w:fldCharType="separate"/>
      </w:r>
      <w:r>
        <w:rPr>
          <w:rStyle w:val="18"/>
          <w:rFonts w:ascii="黑体" w:hAnsi="黑体" w:eastAsia="黑体"/>
        </w:rPr>
        <w:t>一、作品概述</w:t>
      </w:r>
      <w:r>
        <w:tab/>
      </w:r>
      <w:r>
        <w:fldChar w:fldCharType="begin"/>
      </w:r>
      <w:r>
        <w:instrText xml:space="preserve"> PAGEREF _Toc143868009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"_Toc143868010" </w:instrText>
      </w:r>
      <w:r>
        <w:fldChar w:fldCharType="separate"/>
      </w:r>
      <w:r>
        <w:rPr>
          <w:rStyle w:val="18"/>
          <w:rFonts w:ascii="楷体_GB2312" w:eastAsia="楷体_GB2312"/>
          <w:b/>
          <w:bCs/>
        </w:rPr>
        <w:t>（一）解决方案背景和需求介绍</w:t>
      </w:r>
      <w:r>
        <w:tab/>
      </w:r>
      <w:r>
        <w:fldChar w:fldCharType="begin"/>
      </w:r>
      <w:r>
        <w:instrText xml:space="preserve"> PAGEREF _Toc143868010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"_Toc143868011" </w:instrText>
      </w:r>
      <w:r>
        <w:fldChar w:fldCharType="separate"/>
      </w:r>
      <w:r>
        <w:rPr>
          <w:rStyle w:val="18"/>
          <w:rFonts w:ascii="楷体_GB2312" w:eastAsia="楷体_GB2312"/>
          <w:b/>
          <w:bCs/>
        </w:rPr>
        <w:t>（二）解决方案整体介绍</w:t>
      </w:r>
      <w:r>
        <w:tab/>
      </w:r>
      <w:r>
        <w:fldChar w:fldCharType="begin"/>
      </w:r>
      <w:r>
        <w:instrText xml:space="preserve"> PAGEREF _Toc143868011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8"/>
        <w:rPr>
          <w:rFonts w:asciiTheme="minorHAnsi" w:hAnsiTheme="minorHAnsi" w:eastAsiaTheme="minorEastAsia" w:cstheme="minorBidi"/>
          <w:sz w:val="21"/>
          <w:szCs w:val="22"/>
          <w14:ligatures w14:val="standardContextual"/>
        </w:rPr>
      </w:pPr>
      <w:r>
        <w:fldChar w:fldCharType="begin"/>
      </w:r>
      <w:r>
        <w:instrText xml:space="preserve"> HYPERLINK \l "_Toc143868012" </w:instrText>
      </w:r>
      <w:r>
        <w:fldChar w:fldCharType="separate"/>
      </w:r>
      <w:r>
        <w:rPr>
          <w:rStyle w:val="18"/>
          <w:rFonts w:ascii="黑体" w:hAnsi="黑体" w:eastAsia="黑体"/>
        </w:rPr>
        <w:t>二、解决方案</w:t>
      </w:r>
      <w:r>
        <w:tab/>
      </w:r>
      <w:r>
        <w:fldChar w:fldCharType="begin"/>
      </w:r>
      <w:r>
        <w:instrText xml:space="preserve"> PAGEREF _Toc143868012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"_Toc143868013" </w:instrText>
      </w:r>
      <w:r>
        <w:fldChar w:fldCharType="separate"/>
      </w:r>
      <w:r>
        <w:rPr>
          <w:rStyle w:val="18"/>
          <w:rFonts w:ascii="楷体_GB2312" w:eastAsia="楷体_GB2312"/>
          <w:b/>
          <w:bCs/>
        </w:rPr>
        <w:t>（一）技术和实施方案</w:t>
      </w:r>
      <w:r>
        <w:tab/>
      </w:r>
      <w:r>
        <w:fldChar w:fldCharType="begin"/>
      </w:r>
      <w:r>
        <w:instrText xml:space="preserve"> PAGEREF _Toc143868013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"_Toc143868014" </w:instrText>
      </w:r>
      <w:r>
        <w:fldChar w:fldCharType="separate"/>
      </w:r>
      <w:r>
        <w:rPr>
          <w:rStyle w:val="18"/>
          <w:rFonts w:ascii="楷体_GB2312" w:eastAsia="楷体_GB2312"/>
          <w:b/>
          <w:bCs/>
        </w:rPr>
        <w:t>（二）核心优势</w:t>
      </w:r>
      <w:r>
        <w:tab/>
      </w:r>
      <w:r>
        <w:fldChar w:fldCharType="begin"/>
      </w:r>
      <w:r>
        <w:instrText xml:space="preserve"> PAGEREF _Toc143868014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"_Toc143868015" </w:instrText>
      </w:r>
      <w:r>
        <w:fldChar w:fldCharType="separate"/>
      </w:r>
      <w:r>
        <w:rPr>
          <w:rStyle w:val="18"/>
          <w:rFonts w:ascii="楷体_GB2312" w:eastAsia="楷体_GB2312"/>
          <w:b/>
          <w:bCs/>
        </w:rPr>
        <w:t>（三）技术创新性</w:t>
      </w:r>
      <w:r>
        <w:tab/>
      </w:r>
      <w:r>
        <w:fldChar w:fldCharType="begin"/>
      </w:r>
      <w:r>
        <w:instrText xml:space="preserve"> PAGEREF _Toc143868015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"_Toc143868016" </w:instrText>
      </w:r>
      <w:r>
        <w:fldChar w:fldCharType="separate"/>
      </w:r>
      <w:r>
        <w:rPr>
          <w:rStyle w:val="18"/>
          <w:rFonts w:ascii="楷体_GB2312" w:eastAsia="楷体_GB2312"/>
          <w:b/>
          <w:bCs/>
        </w:rPr>
        <w:t>（四）方案可行性分析</w:t>
      </w:r>
      <w:r>
        <w:tab/>
      </w:r>
      <w:r>
        <w:fldChar w:fldCharType="begin"/>
      </w:r>
      <w:r>
        <w:instrText xml:space="preserve"> PAGEREF _Toc143868016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8"/>
        <w:rPr>
          <w:rFonts w:asciiTheme="minorHAnsi" w:hAnsiTheme="minorHAnsi" w:eastAsiaTheme="minorEastAsia" w:cstheme="minorBidi"/>
          <w:sz w:val="21"/>
          <w:szCs w:val="22"/>
          <w14:ligatures w14:val="standardContextual"/>
        </w:rPr>
      </w:pPr>
      <w:r>
        <w:fldChar w:fldCharType="begin"/>
      </w:r>
      <w:r>
        <w:instrText xml:space="preserve"> HYPERLINK \l "_Toc143868017" </w:instrText>
      </w:r>
      <w:r>
        <w:fldChar w:fldCharType="separate"/>
      </w:r>
      <w:r>
        <w:rPr>
          <w:rStyle w:val="18"/>
          <w:rFonts w:ascii="黑体" w:hAnsi="黑体" w:eastAsia="黑体"/>
        </w:rPr>
        <w:t>三、实践案例</w:t>
      </w:r>
      <w:r>
        <w:tab/>
      </w:r>
      <w:r>
        <w:fldChar w:fldCharType="begin"/>
      </w:r>
      <w:r>
        <w:instrText xml:space="preserve"> PAGEREF _Toc143868017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"_Toc143868018" </w:instrText>
      </w:r>
      <w:r>
        <w:fldChar w:fldCharType="separate"/>
      </w:r>
      <w:r>
        <w:rPr>
          <w:rStyle w:val="18"/>
          <w:rFonts w:ascii="楷体_GB2312" w:eastAsia="楷体_GB2312"/>
          <w:b/>
          <w:bCs/>
        </w:rPr>
        <w:t>（一）应用案例</w:t>
      </w:r>
      <w:r>
        <w:tab/>
      </w:r>
      <w:r>
        <w:fldChar w:fldCharType="begin"/>
      </w:r>
      <w:r>
        <w:instrText xml:space="preserve"> PAGEREF _Toc143868018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"_Toc143868019" </w:instrText>
      </w:r>
      <w:r>
        <w:fldChar w:fldCharType="separate"/>
      </w:r>
      <w:r>
        <w:rPr>
          <w:rStyle w:val="18"/>
          <w:rFonts w:ascii="楷体_GB2312" w:eastAsia="楷体_GB2312"/>
          <w:b/>
          <w:bCs/>
        </w:rPr>
        <w:t>（二）实施成效</w:t>
      </w:r>
      <w:r>
        <w:tab/>
      </w:r>
      <w:r>
        <w:fldChar w:fldCharType="begin"/>
      </w:r>
      <w:r>
        <w:instrText xml:space="preserve"> PAGEREF _Toc143868019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8"/>
        <w:rPr>
          <w:rFonts w:asciiTheme="minorHAnsi" w:hAnsiTheme="minorHAnsi" w:eastAsiaTheme="minorEastAsia" w:cstheme="minorBidi"/>
          <w:sz w:val="21"/>
          <w:szCs w:val="22"/>
          <w14:ligatures w14:val="standardContextual"/>
        </w:rPr>
      </w:pPr>
      <w:r>
        <w:fldChar w:fldCharType="begin"/>
      </w:r>
      <w:r>
        <w:instrText xml:space="preserve"> HYPERLINK \l "_Toc143868020" </w:instrText>
      </w:r>
      <w:r>
        <w:fldChar w:fldCharType="separate"/>
      </w:r>
      <w:r>
        <w:rPr>
          <w:rStyle w:val="18"/>
          <w:rFonts w:ascii="黑体" w:hAnsi="黑体" w:eastAsia="黑体"/>
        </w:rPr>
        <w:t>四、商业模式</w:t>
      </w:r>
      <w:r>
        <w:tab/>
      </w:r>
      <w:r>
        <w:fldChar w:fldCharType="begin"/>
      </w:r>
      <w:r>
        <w:instrText xml:space="preserve"> PAGEREF _Toc143868020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"_Toc143868021" </w:instrText>
      </w:r>
      <w:r>
        <w:fldChar w:fldCharType="separate"/>
      </w:r>
      <w:r>
        <w:rPr>
          <w:rStyle w:val="18"/>
          <w:rFonts w:ascii="楷体_GB2312" w:eastAsia="楷体_GB2312"/>
          <w:b/>
          <w:bCs/>
        </w:rPr>
        <w:t>（一）市场需求</w:t>
      </w:r>
      <w:r>
        <w:tab/>
      </w:r>
      <w:r>
        <w:fldChar w:fldCharType="begin"/>
      </w:r>
      <w:r>
        <w:instrText xml:space="preserve"> PAGEREF _Toc143868021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"_Toc143868022" </w:instrText>
      </w:r>
      <w:r>
        <w:fldChar w:fldCharType="separate"/>
      </w:r>
      <w:r>
        <w:rPr>
          <w:rStyle w:val="18"/>
          <w:rFonts w:ascii="楷体_GB2312" w:eastAsia="楷体_GB2312"/>
          <w:b/>
          <w:bCs/>
        </w:rPr>
        <w:t>（二）推广策略</w:t>
      </w:r>
      <w:r>
        <w:tab/>
      </w:r>
      <w:r>
        <w:fldChar w:fldCharType="begin"/>
      </w:r>
      <w:r>
        <w:instrText xml:space="preserve"> PAGEREF _Toc143868022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"_Toc143868023" </w:instrText>
      </w:r>
      <w:r>
        <w:fldChar w:fldCharType="separate"/>
      </w:r>
      <w:r>
        <w:rPr>
          <w:rStyle w:val="18"/>
          <w:rFonts w:ascii="楷体_GB2312" w:eastAsia="楷体_GB2312"/>
          <w:b/>
          <w:bCs/>
        </w:rPr>
        <w:t>（三）盈利能力</w:t>
      </w:r>
      <w:r>
        <w:tab/>
      </w:r>
      <w:r>
        <w:fldChar w:fldCharType="begin"/>
      </w:r>
      <w:r>
        <w:instrText xml:space="preserve"> PAGEREF _Toc143868023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8"/>
        <w:rPr>
          <w:rFonts w:asciiTheme="minorHAnsi" w:hAnsiTheme="minorHAnsi" w:eastAsiaTheme="minorEastAsia" w:cstheme="minorBidi"/>
          <w:sz w:val="21"/>
          <w:szCs w:val="22"/>
          <w14:ligatures w14:val="standardContextual"/>
        </w:rPr>
      </w:pPr>
      <w:r>
        <w:fldChar w:fldCharType="begin"/>
      </w:r>
      <w:r>
        <w:instrText xml:space="preserve"> HYPERLINK \l "_Toc143868024" </w:instrText>
      </w:r>
      <w:r>
        <w:fldChar w:fldCharType="separate"/>
      </w:r>
      <w:r>
        <w:rPr>
          <w:rStyle w:val="18"/>
          <w:rFonts w:ascii="黑体" w:hAnsi="黑体" w:eastAsia="黑体"/>
        </w:rPr>
        <w:t>五、应用价值</w:t>
      </w:r>
      <w:r>
        <w:tab/>
      </w:r>
      <w:r>
        <w:fldChar w:fldCharType="begin"/>
      </w:r>
      <w:r>
        <w:instrText xml:space="preserve"> PAGEREF _Toc143868024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8"/>
        <w:rPr>
          <w:rFonts w:asciiTheme="minorHAnsi" w:hAnsiTheme="minorHAnsi" w:eastAsiaTheme="minorEastAsia" w:cstheme="minorBidi"/>
          <w:sz w:val="21"/>
          <w:szCs w:val="22"/>
          <w14:ligatures w14:val="standardContextual"/>
        </w:rPr>
      </w:pPr>
      <w:r>
        <w:fldChar w:fldCharType="begin"/>
      </w:r>
      <w:r>
        <w:instrText xml:space="preserve"> HYPERLINK \l "_Toc143868025" </w:instrText>
      </w:r>
      <w:r>
        <w:fldChar w:fldCharType="separate"/>
      </w:r>
      <w:r>
        <w:rPr>
          <w:rStyle w:val="18"/>
          <w:rFonts w:ascii="黑体" w:hAnsi="黑体" w:eastAsia="黑体"/>
        </w:rPr>
        <w:t>六、团队介绍</w:t>
      </w:r>
      <w:r>
        <w:tab/>
      </w:r>
      <w:r>
        <w:fldChar w:fldCharType="begin"/>
      </w:r>
      <w:r>
        <w:instrText xml:space="preserve"> PAGEREF _Toc143868025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8"/>
        <w:rPr>
          <w:rFonts w:asciiTheme="minorHAnsi" w:hAnsiTheme="minorHAnsi" w:eastAsiaTheme="minorEastAsia" w:cstheme="minorBidi"/>
          <w:sz w:val="21"/>
          <w:szCs w:val="22"/>
          <w14:ligatures w14:val="standardContextual"/>
        </w:rPr>
      </w:pPr>
      <w:r>
        <w:fldChar w:fldCharType="begin"/>
      </w:r>
      <w:r>
        <w:instrText xml:space="preserve"> HYPERLINK \l "_Toc143868026" </w:instrText>
      </w:r>
      <w:r>
        <w:fldChar w:fldCharType="separate"/>
      </w:r>
      <w:r>
        <w:rPr>
          <w:rStyle w:val="18"/>
          <w:rFonts w:ascii="黑体" w:hAnsi="黑体" w:eastAsia="黑体"/>
        </w:rPr>
        <w:t>七、附件</w:t>
      </w:r>
      <w:r>
        <w:tab/>
      </w:r>
      <w:r>
        <w:fldChar w:fldCharType="begin"/>
      </w:r>
      <w:r>
        <w:instrText xml:space="preserve"> PAGEREF _Toc143868026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adjustRightInd w:val="0"/>
        <w:snapToGrid w:val="0"/>
        <w:spacing w:line="360" w:lineRule="auto"/>
        <w:ind w:firstLine="560" w:firstLineChars="200"/>
        <w:rPr>
          <w:rFonts w:ascii="Times New Roman" w:hAnsi="Times New Roman"/>
          <w:sz w:val="28"/>
          <w:szCs w:val="28"/>
        </w:rPr>
      </w:pPr>
      <w:r>
        <w:rPr>
          <w:rFonts w:hint="eastAsia" w:ascii="仿宋_GB2312" w:hAnsi="Times New Roman" w:eastAsia="仿宋_GB2312"/>
          <w:sz w:val="28"/>
          <w:szCs w:val="28"/>
        </w:rPr>
        <w:fldChar w:fldCharType="end"/>
      </w:r>
    </w:p>
    <w:p>
      <w:pPr>
        <w:widowControl/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>
      <w:pPr>
        <w:pStyle w:val="28"/>
        <w:keepNext/>
        <w:keepLines/>
        <w:numPr>
          <w:ilvl w:val="0"/>
          <w:numId w:val="1"/>
        </w:numPr>
        <w:adjustRightInd w:val="0"/>
        <w:snapToGrid w:val="0"/>
        <w:spacing w:line="560" w:lineRule="exact"/>
        <w:ind w:firstLine="642" w:firstLineChars="0"/>
        <w:outlineLvl w:val="0"/>
        <w:rPr>
          <w:rFonts w:ascii="Times New Roman" w:hAnsi="Times New Roman" w:eastAsia="黑体"/>
          <w:bCs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Toc42871698"/>
    </w:p>
    <w:p>
      <w:pPr>
        <w:adjustRightInd w:val="0"/>
        <w:snapToGrid w:val="0"/>
        <w:spacing w:line="56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bookmarkStart w:id="1" w:name="_Toc143868009"/>
      <w:r>
        <w:rPr>
          <w:rFonts w:hint="eastAsia" w:ascii="黑体" w:hAnsi="黑体" w:eastAsia="黑体"/>
          <w:sz w:val="32"/>
          <w:szCs w:val="32"/>
        </w:rPr>
        <w:t>一、作品概述</w:t>
      </w:r>
      <w:bookmarkEnd w:id="1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（不超过2500字）</w:t>
      </w:r>
    </w:p>
    <w:p>
      <w:pPr>
        <w:adjustRightInd w:val="0"/>
        <w:snapToGrid w:val="0"/>
        <w:spacing w:line="560" w:lineRule="exact"/>
        <w:ind w:firstLine="643" w:firstLineChars="200"/>
        <w:outlineLvl w:val="1"/>
        <w:rPr>
          <w:rFonts w:ascii="楷体_GB2312" w:eastAsia="楷体_GB2312"/>
          <w:b/>
          <w:bCs/>
          <w:sz w:val="32"/>
          <w:szCs w:val="32"/>
        </w:rPr>
      </w:pPr>
      <w:bookmarkStart w:id="2" w:name="_Toc143868010"/>
      <w:r>
        <w:rPr>
          <w:rFonts w:hint="eastAsia" w:ascii="楷体_GB2312" w:eastAsia="楷体_GB2312"/>
          <w:b/>
          <w:bCs/>
          <w:sz w:val="32"/>
          <w:szCs w:val="32"/>
        </w:rPr>
        <w:t>（一）解决方案背景和需求介绍</w:t>
      </w:r>
      <w:bookmarkEnd w:id="2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（不超过500字）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行业/社会存在的痛点问题，方案主要解决哪些问题，应用在哪些环节（研发、生产、运维、质量、供应链等）。</w:t>
      </w:r>
    </w:p>
    <w:p>
      <w:pPr>
        <w:adjustRightInd w:val="0"/>
        <w:snapToGrid w:val="0"/>
        <w:spacing w:line="560" w:lineRule="exact"/>
        <w:ind w:firstLine="643" w:firstLineChars="200"/>
        <w:outlineLvl w:val="1"/>
        <w:rPr>
          <w:rFonts w:ascii="楷体_GB2312" w:eastAsia="楷体_GB2312"/>
          <w:b/>
          <w:bCs/>
          <w:sz w:val="32"/>
          <w:szCs w:val="32"/>
        </w:rPr>
      </w:pPr>
      <w:bookmarkStart w:id="3" w:name="_Toc143868011"/>
      <w:r>
        <w:rPr>
          <w:rFonts w:hint="eastAsia" w:ascii="楷体_GB2312" w:eastAsia="楷体_GB2312"/>
          <w:b/>
          <w:bCs/>
          <w:sz w:val="32"/>
          <w:szCs w:val="32"/>
        </w:rPr>
        <w:t>（二）解决方案整体介绍</w:t>
      </w:r>
      <w:bookmarkEnd w:id="3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（不超过2000字）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概要介绍方案技术特点、应用场景、商业模式等。</w:t>
      </w:r>
    </w:p>
    <w:p>
      <w:pPr>
        <w:adjustRightInd w:val="0"/>
        <w:snapToGrid w:val="0"/>
        <w:spacing w:line="56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bookmarkStart w:id="4" w:name="_Toc143868012"/>
      <w:r>
        <w:rPr>
          <w:rFonts w:hint="eastAsia" w:ascii="黑体" w:hAnsi="黑体" w:eastAsia="黑体"/>
          <w:sz w:val="32"/>
          <w:szCs w:val="32"/>
        </w:rPr>
        <w:t>二、解决方案</w:t>
      </w:r>
      <w:bookmarkEnd w:id="0"/>
      <w:bookmarkEnd w:id="4"/>
    </w:p>
    <w:p>
      <w:pPr>
        <w:adjustRightInd w:val="0"/>
        <w:snapToGrid w:val="0"/>
        <w:spacing w:line="560" w:lineRule="exact"/>
        <w:ind w:firstLine="643" w:firstLineChars="200"/>
        <w:outlineLvl w:val="1"/>
        <w:rPr>
          <w:rFonts w:ascii="楷体_GB2312" w:eastAsia="楷体_GB2312"/>
          <w:b/>
          <w:bCs/>
          <w:sz w:val="32"/>
          <w:szCs w:val="32"/>
        </w:rPr>
      </w:pPr>
      <w:bookmarkStart w:id="5" w:name="_Toc42867973"/>
      <w:bookmarkStart w:id="6" w:name="_Toc42871700"/>
      <w:bookmarkStart w:id="7" w:name="_Toc143868013"/>
      <w:r>
        <w:rPr>
          <w:rFonts w:hint="eastAsia" w:ascii="楷体_GB2312" w:eastAsia="楷体_GB2312"/>
          <w:b/>
          <w:bCs/>
          <w:sz w:val="32"/>
          <w:szCs w:val="32"/>
        </w:rPr>
        <w:t>（一）技术和实施方案</w:t>
      </w:r>
      <w:bookmarkEnd w:id="5"/>
      <w:bookmarkEnd w:id="6"/>
      <w:bookmarkEnd w:id="7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 xml:space="preserve">. </w:t>
      </w:r>
      <w:r>
        <w:rPr>
          <w:rFonts w:hint="eastAsia" w:ascii="仿宋_GB2312" w:eastAsia="仿宋_GB2312"/>
          <w:sz w:val="32"/>
          <w:szCs w:val="32"/>
        </w:rPr>
        <w:t>技术方案（介绍解决方案的技术架构、关键技术、建设内容、主要功能等内容）。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 xml:space="preserve">. </w:t>
      </w:r>
      <w:r>
        <w:rPr>
          <w:rFonts w:hint="eastAsia" w:ascii="仿宋_GB2312" w:eastAsia="仿宋_GB2312"/>
          <w:sz w:val="32"/>
          <w:szCs w:val="32"/>
        </w:rPr>
        <w:t>实施方案（包括但不限于系统软硬件部署、数据开发利用、要素资源保障、合作模式、投资回报周期等方面内容）。</w:t>
      </w:r>
    </w:p>
    <w:p>
      <w:pPr>
        <w:adjustRightInd w:val="0"/>
        <w:snapToGrid w:val="0"/>
        <w:spacing w:line="560" w:lineRule="exact"/>
        <w:ind w:firstLine="643" w:firstLineChars="200"/>
        <w:outlineLvl w:val="1"/>
        <w:rPr>
          <w:rFonts w:ascii="楷体_GB2312" w:eastAsia="楷体_GB2312"/>
          <w:b/>
          <w:bCs/>
          <w:sz w:val="32"/>
          <w:szCs w:val="32"/>
        </w:rPr>
      </w:pPr>
      <w:bookmarkStart w:id="8" w:name="_Toc42871701"/>
      <w:bookmarkStart w:id="9" w:name="_Toc143868014"/>
      <w:bookmarkStart w:id="10" w:name="_Toc42867974"/>
      <w:r>
        <w:rPr>
          <w:rFonts w:hint="eastAsia" w:ascii="楷体_GB2312" w:eastAsia="楷体_GB2312"/>
          <w:b/>
          <w:bCs/>
          <w:sz w:val="32"/>
          <w:szCs w:val="32"/>
        </w:rPr>
        <w:t>（二）核心优势</w:t>
      </w:r>
      <w:bookmarkEnd w:id="8"/>
      <w:bookmarkEnd w:id="9"/>
      <w:bookmarkEnd w:id="10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包括但不限于：1</w:t>
      </w:r>
      <w:r>
        <w:rPr>
          <w:rFonts w:ascii="仿宋_GB2312" w:eastAsia="仿宋_GB2312"/>
          <w:sz w:val="32"/>
          <w:szCs w:val="32"/>
        </w:rPr>
        <w:t xml:space="preserve">. </w:t>
      </w:r>
      <w:r>
        <w:rPr>
          <w:rFonts w:hint="eastAsia" w:ascii="仿宋_GB2312" w:eastAsia="仿宋_GB2312"/>
          <w:sz w:val="32"/>
          <w:szCs w:val="32"/>
        </w:rPr>
        <w:t>技术优势：描述解决方案的自主创新能力，关键技术创新、产品与服务创新、模式创新等方面。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 xml:space="preserve">. </w:t>
      </w:r>
      <w:r>
        <w:rPr>
          <w:rFonts w:hint="eastAsia" w:ascii="仿宋_GB2312" w:eastAsia="仿宋_GB2312"/>
          <w:sz w:val="32"/>
          <w:szCs w:val="32"/>
        </w:rPr>
        <w:t>竞争优势：同类型解决方案有哪些，与同类型解决方案相比的差异性和竞争力。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</w:t>
      </w:r>
      <w:r>
        <w:rPr>
          <w:rFonts w:ascii="仿宋_GB2312" w:eastAsia="仿宋_GB2312"/>
          <w:sz w:val="32"/>
          <w:szCs w:val="32"/>
        </w:rPr>
        <w:t xml:space="preserve">. </w:t>
      </w:r>
      <w:r>
        <w:rPr>
          <w:rFonts w:hint="eastAsia" w:ascii="仿宋_GB2312" w:eastAsia="仿宋_GB2312"/>
          <w:sz w:val="32"/>
          <w:szCs w:val="32"/>
        </w:rPr>
        <w:t>推广优势：介绍解决方案的通用性、易部署性，包括但不限于实施成本与周期、兼容性、开放性等方面。</w:t>
      </w:r>
    </w:p>
    <w:p>
      <w:pPr>
        <w:adjustRightInd w:val="0"/>
        <w:snapToGrid w:val="0"/>
        <w:spacing w:line="560" w:lineRule="exact"/>
        <w:ind w:firstLine="643" w:firstLineChars="200"/>
        <w:outlineLvl w:val="1"/>
        <w:rPr>
          <w:rFonts w:ascii="楷体_GB2312" w:eastAsia="楷体_GB2312"/>
          <w:b/>
          <w:bCs/>
          <w:sz w:val="32"/>
          <w:szCs w:val="32"/>
        </w:rPr>
      </w:pPr>
      <w:bookmarkStart w:id="11" w:name="_Toc143868015"/>
      <w:r>
        <w:rPr>
          <w:rFonts w:hint="eastAsia" w:ascii="楷体_GB2312" w:eastAsia="楷体_GB2312"/>
          <w:b/>
          <w:bCs/>
          <w:sz w:val="32"/>
          <w:szCs w:val="32"/>
        </w:rPr>
        <w:t>（三）技术创新性</w:t>
      </w:r>
      <w:bookmarkEnd w:id="11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技术的难点和创新性（</w:t>
      </w:r>
      <w:r>
        <w:rPr>
          <w:rFonts w:hint="eastAsia" w:ascii="仿宋_GB2312" w:eastAsia="仿宋_GB2312"/>
          <w:sz w:val="32"/>
          <w:szCs w:val="32"/>
          <w:lang w:val="en"/>
        </w:rPr>
        <w:t>解决方案的技术创新性和先进性</w:t>
      </w:r>
      <w:r>
        <w:rPr>
          <w:rFonts w:hint="eastAsia" w:ascii="仿宋_GB2312" w:eastAsia="仿宋_GB2312"/>
          <w:sz w:val="32"/>
          <w:szCs w:val="32"/>
        </w:rPr>
        <w:t>）。</w:t>
      </w:r>
    </w:p>
    <w:p>
      <w:pPr>
        <w:adjustRightInd w:val="0"/>
        <w:snapToGrid w:val="0"/>
        <w:spacing w:line="560" w:lineRule="exact"/>
        <w:ind w:firstLine="643" w:firstLineChars="200"/>
        <w:outlineLvl w:val="1"/>
        <w:rPr>
          <w:rFonts w:ascii="楷体_GB2312" w:eastAsia="楷体_GB2312"/>
          <w:b/>
          <w:bCs/>
          <w:sz w:val="32"/>
          <w:szCs w:val="32"/>
        </w:rPr>
      </w:pPr>
      <w:bookmarkStart w:id="12" w:name="_Toc143868016"/>
      <w:r>
        <w:rPr>
          <w:rFonts w:hint="eastAsia" w:ascii="楷体_GB2312" w:eastAsia="楷体_GB2312"/>
          <w:b/>
          <w:bCs/>
          <w:sz w:val="32"/>
          <w:szCs w:val="32"/>
        </w:rPr>
        <w:t>（四）方案可行性分析</w:t>
      </w:r>
      <w:bookmarkEnd w:id="12"/>
    </w:p>
    <w:p>
      <w:pPr>
        <w:adjustRightInd w:val="0"/>
        <w:snapToGrid w:val="0"/>
        <w:spacing w:line="56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bookmarkStart w:id="13" w:name="_Toc143868017"/>
      <w:r>
        <w:rPr>
          <w:rFonts w:hint="eastAsia" w:ascii="黑体" w:hAnsi="黑体" w:eastAsia="黑体"/>
          <w:sz w:val="32"/>
          <w:szCs w:val="32"/>
        </w:rPr>
        <w:t>三、实践案例</w:t>
      </w:r>
      <w:bookmarkEnd w:id="13"/>
    </w:p>
    <w:p>
      <w:pPr>
        <w:adjustRightInd w:val="0"/>
        <w:snapToGrid w:val="0"/>
        <w:spacing w:line="560" w:lineRule="exact"/>
        <w:ind w:firstLine="643" w:firstLineChars="200"/>
        <w:outlineLvl w:val="1"/>
        <w:rPr>
          <w:rFonts w:ascii="楷体_GB2312" w:eastAsia="楷体_GB2312"/>
          <w:b/>
          <w:bCs/>
          <w:sz w:val="32"/>
          <w:szCs w:val="32"/>
        </w:rPr>
      </w:pPr>
      <w:bookmarkStart w:id="14" w:name="_Toc143868018"/>
      <w:r>
        <w:rPr>
          <w:rFonts w:hint="eastAsia" w:ascii="楷体_GB2312" w:eastAsia="楷体_GB2312"/>
          <w:b/>
          <w:bCs/>
          <w:sz w:val="32"/>
          <w:szCs w:val="32"/>
        </w:rPr>
        <w:t>（一）应用案例</w:t>
      </w:r>
      <w:bookmarkEnd w:id="14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阐述企业应用解决方案的切入点及应用场景、部署环节及步骤、功能实现情况。</w:t>
      </w:r>
    </w:p>
    <w:p>
      <w:pPr>
        <w:adjustRightInd w:val="0"/>
        <w:snapToGrid w:val="0"/>
        <w:spacing w:line="560" w:lineRule="exact"/>
        <w:ind w:firstLine="643" w:firstLineChars="200"/>
        <w:outlineLvl w:val="1"/>
        <w:rPr>
          <w:rFonts w:ascii="楷体_GB2312" w:eastAsia="楷体_GB2312"/>
          <w:b/>
          <w:bCs/>
          <w:sz w:val="32"/>
          <w:szCs w:val="32"/>
        </w:rPr>
      </w:pPr>
      <w:bookmarkStart w:id="15" w:name="_Toc143868019"/>
      <w:r>
        <w:rPr>
          <w:rFonts w:hint="eastAsia" w:ascii="楷体_GB2312" w:eastAsia="楷体_GB2312"/>
          <w:b/>
          <w:bCs/>
          <w:sz w:val="32"/>
          <w:szCs w:val="32"/>
        </w:rPr>
        <w:t>（二）实施成效</w:t>
      </w:r>
      <w:bookmarkEnd w:id="15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解决方案的具体实施成效，帮助企业解决哪些问题。</w:t>
      </w:r>
    </w:p>
    <w:p>
      <w:pPr>
        <w:adjustRightInd w:val="0"/>
        <w:snapToGrid w:val="0"/>
        <w:spacing w:line="56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bookmarkStart w:id="16" w:name="_Toc143868020"/>
      <w:r>
        <w:rPr>
          <w:rFonts w:hint="eastAsia" w:ascii="黑体" w:hAnsi="黑体" w:eastAsia="黑体"/>
          <w:sz w:val="32"/>
          <w:szCs w:val="32"/>
        </w:rPr>
        <w:t>四、</w:t>
      </w:r>
      <w:bookmarkStart w:id="17" w:name="_Toc42867978"/>
      <w:bookmarkStart w:id="18" w:name="_Toc42871705"/>
      <w:r>
        <w:rPr>
          <w:rFonts w:hint="eastAsia" w:ascii="黑体" w:hAnsi="黑体" w:eastAsia="黑体"/>
          <w:sz w:val="32"/>
          <w:szCs w:val="32"/>
        </w:rPr>
        <w:t>商业模式</w:t>
      </w:r>
      <w:bookmarkEnd w:id="16"/>
      <w:bookmarkEnd w:id="17"/>
      <w:bookmarkEnd w:id="18"/>
    </w:p>
    <w:p>
      <w:pPr>
        <w:adjustRightInd w:val="0"/>
        <w:snapToGrid w:val="0"/>
        <w:spacing w:line="560" w:lineRule="exact"/>
        <w:ind w:firstLine="643" w:firstLineChars="200"/>
        <w:outlineLvl w:val="1"/>
        <w:rPr>
          <w:rFonts w:ascii="楷体_GB2312" w:eastAsia="楷体_GB2312"/>
          <w:b/>
          <w:bCs/>
          <w:sz w:val="32"/>
          <w:szCs w:val="32"/>
        </w:rPr>
      </w:pPr>
      <w:bookmarkStart w:id="19" w:name="_Toc42871706"/>
      <w:bookmarkStart w:id="20" w:name="_Toc42867979"/>
      <w:bookmarkStart w:id="21" w:name="_Toc143868021"/>
      <w:r>
        <w:rPr>
          <w:rFonts w:hint="eastAsia" w:ascii="楷体_GB2312" w:eastAsia="楷体_GB2312"/>
          <w:b/>
          <w:bCs/>
          <w:sz w:val="32"/>
          <w:szCs w:val="32"/>
        </w:rPr>
        <w:t>（一）市场</w:t>
      </w:r>
      <w:bookmarkEnd w:id="19"/>
      <w:bookmarkEnd w:id="20"/>
      <w:r>
        <w:rPr>
          <w:rFonts w:hint="eastAsia" w:ascii="楷体_GB2312" w:eastAsia="楷体_GB2312"/>
          <w:b/>
          <w:bCs/>
          <w:sz w:val="32"/>
          <w:szCs w:val="32"/>
        </w:rPr>
        <w:t>需求</w:t>
      </w:r>
      <w:bookmarkEnd w:id="21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结合解决方案核心能力与应用实际，介绍解决方案的用户规模、覆盖行业领域、市场份额等情况，分析发展前景，开展成长性分析。</w:t>
      </w:r>
    </w:p>
    <w:p>
      <w:pPr>
        <w:adjustRightInd w:val="0"/>
        <w:snapToGrid w:val="0"/>
        <w:spacing w:line="560" w:lineRule="exact"/>
        <w:ind w:firstLine="643" w:firstLineChars="200"/>
        <w:outlineLvl w:val="1"/>
        <w:rPr>
          <w:rFonts w:ascii="楷体_GB2312" w:eastAsia="楷体_GB2312"/>
          <w:b/>
          <w:bCs/>
          <w:sz w:val="32"/>
          <w:szCs w:val="32"/>
        </w:rPr>
      </w:pPr>
      <w:bookmarkStart w:id="22" w:name="_Toc42871707"/>
      <w:bookmarkStart w:id="23" w:name="_Toc42867980"/>
      <w:bookmarkStart w:id="24" w:name="_Toc143868022"/>
      <w:r>
        <w:rPr>
          <w:rFonts w:hint="eastAsia" w:ascii="楷体_GB2312" w:eastAsia="楷体_GB2312"/>
          <w:b/>
          <w:bCs/>
          <w:sz w:val="32"/>
          <w:szCs w:val="32"/>
        </w:rPr>
        <w:t>（二）推广策略</w:t>
      </w:r>
      <w:bookmarkEnd w:id="22"/>
      <w:bookmarkEnd w:id="23"/>
      <w:bookmarkEnd w:id="24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说明解决方案的市场开发策略，与工业企业的合作方式，以及区域/行业推广模式等内容。</w:t>
      </w:r>
    </w:p>
    <w:p>
      <w:pPr>
        <w:adjustRightInd w:val="0"/>
        <w:snapToGrid w:val="0"/>
        <w:spacing w:line="560" w:lineRule="exact"/>
        <w:ind w:firstLine="643" w:firstLineChars="200"/>
        <w:outlineLvl w:val="1"/>
        <w:rPr>
          <w:rFonts w:ascii="楷体_GB2312" w:eastAsia="楷体_GB2312"/>
          <w:b/>
          <w:bCs/>
          <w:sz w:val="32"/>
          <w:szCs w:val="32"/>
        </w:rPr>
      </w:pPr>
      <w:bookmarkStart w:id="25" w:name="_Toc42871708"/>
      <w:bookmarkStart w:id="26" w:name="_Toc42867981"/>
      <w:bookmarkStart w:id="27" w:name="_Toc143868023"/>
      <w:r>
        <w:rPr>
          <w:rFonts w:hint="eastAsia" w:ascii="楷体_GB2312" w:eastAsia="楷体_GB2312"/>
          <w:b/>
          <w:bCs/>
          <w:sz w:val="32"/>
          <w:szCs w:val="32"/>
        </w:rPr>
        <w:t>（三）盈利能力</w:t>
      </w:r>
      <w:bookmarkEnd w:id="25"/>
      <w:bookmarkEnd w:id="26"/>
      <w:bookmarkEnd w:id="27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介绍解决方案商业运作模式、投资回报周期、潜在价值空间等经济性内容。</w:t>
      </w:r>
    </w:p>
    <w:p>
      <w:pPr>
        <w:adjustRightInd w:val="0"/>
        <w:snapToGrid w:val="0"/>
        <w:spacing w:line="56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bookmarkStart w:id="28" w:name="_Toc143868024"/>
      <w:r>
        <w:rPr>
          <w:rFonts w:hint="eastAsia" w:ascii="黑体" w:hAnsi="黑体" w:eastAsia="黑体"/>
          <w:sz w:val="32"/>
          <w:szCs w:val="32"/>
        </w:rPr>
        <w:t>五、应用价值</w:t>
      </w:r>
      <w:bookmarkEnd w:id="28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（不超过1000字）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（一）解决方案已解决了哪些行业共性问题或企业关键痛点问题（说明每个行业的具体问题和服务企业数量）。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（二）带来了哪些可量化的经济效益（可从成本、效率、质量、创新、节能、安全等方面进行阐述）。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（三）带来了哪些社会效益（可从国际影响力、补短板、生态环境等方面阐述）。</w:t>
      </w:r>
    </w:p>
    <w:p>
      <w:pPr>
        <w:adjustRightInd w:val="0"/>
        <w:snapToGrid w:val="0"/>
        <w:spacing w:line="56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bookmarkStart w:id="29" w:name="_Toc42871709"/>
      <w:bookmarkStart w:id="30" w:name="_Toc42867982"/>
      <w:bookmarkStart w:id="31" w:name="_Toc143868025"/>
      <w:r>
        <w:rPr>
          <w:rFonts w:hint="eastAsia" w:ascii="黑体" w:hAnsi="黑体" w:eastAsia="黑体"/>
          <w:sz w:val="32"/>
          <w:szCs w:val="32"/>
        </w:rPr>
        <w:t>六、团队介绍</w:t>
      </w:r>
      <w:bookmarkEnd w:id="29"/>
      <w:bookmarkEnd w:id="30"/>
      <w:bookmarkEnd w:id="31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描述团队核心成员履历、团队核心资质和优势等。</w:t>
      </w:r>
    </w:p>
    <w:p>
      <w:pPr>
        <w:adjustRightInd w:val="0"/>
        <w:snapToGrid w:val="0"/>
        <w:spacing w:line="56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bookmarkStart w:id="32" w:name="_Toc143868026"/>
      <w:r>
        <w:rPr>
          <w:rFonts w:hint="eastAsia" w:ascii="黑体" w:hAnsi="黑体" w:eastAsia="黑体"/>
          <w:sz w:val="32"/>
          <w:szCs w:val="32"/>
        </w:rPr>
        <w:t>七、附件</w:t>
      </w:r>
      <w:bookmarkEnd w:id="32"/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申报书涉及的附件包括但不限于如下材料：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1.应用案例签约的合同及其证明材料，合同只用截取合同内容页、付款页及盖章页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2.技术证明材料（专利、软件著作权等）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3.企业相关资质证明材料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4.其他有关证明材料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color w:val="FF0000"/>
          <w:sz w:val="32"/>
          <w:szCs w:val="32"/>
        </w:rPr>
      </w:pPr>
      <w:r>
        <w:rPr>
          <w:rFonts w:ascii="仿宋_GB2312" w:eastAsia="仿宋_GB2312"/>
          <w:color w:val="FF0000"/>
          <w:sz w:val="32"/>
          <w:szCs w:val="32"/>
        </w:rPr>
        <w:t>5.学信网下载的个人学籍证明</w:t>
      </w:r>
      <w:r>
        <w:rPr>
          <w:rFonts w:hint="eastAsia" w:ascii="仿宋_GB2312" w:eastAsia="仿宋_GB2312"/>
          <w:color w:val="FF0000"/>
          <w:sz w:val="32"/>
          <w:szCs w:val="32"/>
        </w:rPr>
        <w:t>（仅</w:t>
      </w:r>
      <w:r>
        <w:rPr>
          <w:rFonts w:ascii="仿宋_GB2312" w:eastAsia="仿宋_GB2312"/>
          <w:color w:val="FF0000"/>
          <w:sz w:val="32"/>
          <w:szCs w:val="32"/>
        </w:rPr>
        <w:t>数据赋能高校创业</w:t>
      </w:r>
      <w:r>
        <w:rPr>
          <w:rFonts w:hint="eastAsia" w:ascii="仿宋_GB2312" w:eastAsia="仿宋_GB2312"/>
          <w:color w:val="FF0000"/>
          <w:sz w:val="32"/>
          <w:szCs w:val="32"/>
        </w:rPr>
        <w:t>赛道选手需要提交该证明）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（填报格式说明：请用A4幅面编辑，正文字体为3号仿宋体GB2312，单倍行距。一级标题3号黑体，二级标题3号楷体GB2312。建议尽量按照模板的大纲格式填报，并整体页数不超过80页。）</w:t>
      </w:r>
    </w:p>
    <w:p>
      <w:pPr>
        <w:pStyle w:val="2"/>
        <w:rPr>
          <w:rFonts w:hint="eastAsia" w:ascii="Times New Roman Regular" w:hAnsi="Times New Roman Regular" w:eastAsia="仿宋_GB2312" w:cs="Times New Roman Regular"/>
          <w:sz w:val="32"/>
          <w:szCs w:val="32"/>
          <w:lang w:eastAsia="zh-Hans"/>
        </w:rPr>
      </w:pPr>
    </w:p>
    <w:p>
      <w:pPr>
        <w:pStyle w:val="2"/>
        <w:ind w:firstLine="640"/>
        <w:rPr>
          <w:rFonts w:hint="eastAsia" w:ascii="Times New Roman Regular" w:hAnsi="Times New Roman Regular" w:eastAsia="楷体_GB2312" w:cs="Times New Roman Regular"/>
          <w:sz w:val="32"/>
          <w:szCs w:val="32"/>
          <w:lang w:eastAsia="zh-Hans"/>
        </w:rPr>
      </w:pPr>
    </w:p>
    <w:p>
      <w:pPr>
        <w:rPr>
          <w:rFonts w:hint="eastAsia" w:ascii="Times New Roman Regular" w:hAnsi="Times New Roman Regular" w:eastAsia="仿宋_GB2312" w:cs="Times New Roman Regular"/>
          <w:sz w:val="32"/>
          <w:szCs w:val="32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9CE77BA-6E80-40F7-A85D-D0D699FE062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D0FB5F8A-AEA1-44DD-BBD9-A41CCF43761C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7630B008-1B7B-4C6A-A0E2-F961D0B3888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5D75F361-5770-4916-B5AF-B58B1334A107}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5" w:fontKey="{AC75FBA0-F967-498E-AF33-7D061591F68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6" w:fontKey="{2889A0B7-970C-4D9F-9545-C94725BC5F3C}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7" w:fontKey="{738861A3-9661-40A4-AD69-F59A741FC3B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B4HF0wAgAAY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eEybMsbPXO&#10;8ggd5fF2dQyQs1M5itIrge7EDWav69PwTuJw/7nvoh7/Dc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FB4HF0wAgAAYw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5833F1"/>
    <w:multiLevelType w:val="singleLevel"/>
    <w:tmpl w:val="055833F1"/>
    <w:lvl w:ilvl="0" w:tentative="0">
      <w:start w:val="1"/>
      <w:numFmt w:val="chineseCountingThousand"/>
      <w:suff w:val="nothing"/>
      <w:lvlText w:val="%1、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3MGIxNjU1MTFhMjkzMWM3ZTBhMDA5MDhlN2U0NzEifQ=="/>
    <w:docVar w:name="KSO_WPS_MARK_KEY" w:val="ddc9ddf5-c6f7-4840-b3c3-2f22b18eeb44"/>
  </w:docVars>
  <w:rsids>
    <w:rsidRoot w:val="00172A27"/>
    <w:rsid w:val="000B734A"/>
    <w:rsid w:val="00172A27"/>
    <w:rsid w:val="00210F90"/>
    <w:rsid w:val="00296BFD"/>
    <w:rsid w:val="00365E30"/>
    <w:rsid w:val="004A6BA7"/>
    <w:rsid w:val="00517337"/>
    <w:rsid w:val="005679B7"/>
    <w:rsid w:val="005B7E9B"/>
    <w:rsid w:val="005D29ED"/>
    <w:rsid w:val="005F7834"/>
    <w:rsid w:val="00643253"/>
    <w:rsid w:val="007444C5"/>
    <w:rsid w:val="00760030"/>
    <w:rsid w:val="00B45843"/>
    <w:rsid w:val="00C72725"/>
    <w:rsid w:val="00DE7BD9"/>
    <w:rsid w:val="00EB5EB7"/>
    <w:rsid w:val="00F8580F"/>
    <w:rsid w:val="010D1262"/>
    <w:rsid w:val="01D17056"/>
    <w:rsid w:val="02417294"/>
    <w:rsid w:val="04C53FDE"/>
    <w:rsid w:val="068A0EED"/>
    <w:rsid w:val="072F77AE"/>
    <w:rsid w:val="07C1295C"/>
    <w:rsid w:val="0ADE66AC"/>
    <w:rsid w:val="0C523489"/>
    <w:rsid w:val="0FF63984"/>
    <w:rsid w:val="115832F0"/>
    <w:rsid w:val="12C912E1"/>
    <w:rsid w:val="13C31EC2"/>
    <w:rsid w:val="13C517B7"/>
    <w:rsid w:val="15344699"/>
    <w:rsid w:val="16596CE5"/>
    <w:rsid w:val="18380E19"/>
    <w:rsid w:val="1B222279"/>
    <w:rsid w:val="20C41F36"/>
    <w:rsid w:val="24692344"/>
    <w:rsid w:val="267C7F82"/>
    <w:rsid w:val="297C7C3F"/>
    <w:rsid w:val="2B5019FF"/>
    <w:rsid w:val="2B944ACD"/>
    <w:rsid w:val="2BB92785"/>
    <w:rsid w:val="2CA64AB8"/>
    <w:rsid w:val="2E4F5E7C"/>
    <w:rsid w:val="3104680D"/>
    <w:rsid w:val="311E78AA"/>
    <w:rsid w:val="31423B03"/>
    <w:rsid w:val="35BF4E3C"/>
    <w:rsid w:val="36347E29"/>
    <w:rsid w:val="38D334CE"/>
    <w:rsid w:val="39794652"/>
    <w:rsid w:val="3BBF8C1A"/>
    <w:rsid w:val="3BDC624B"/>
    <w:rsid w:val="3BF87778"/>
    <w:rsid w:val="3BFE4B59"/>
    <w:rsid w:val="3C325BFE"/>
    <w:rsid w:val="3EDED4B7"/>
    <w:rsid w:val="3F0D5BCE"/>
    <w:rsid w:val="40BE1471"/>
    <w:rsid w:val="42896B90"/>
    <w:rsid w:val="44BE732C"/>
    <w:rsid w:val="4ADA02F6"/>
    <w:rsid w:val="4CC00A25"/>
    <w:rsid w:val="4D6E4D26"/>
    <w:rsid w:val="4DB4101C"/>
    <w:rsid w:val="4E085E6F"/>
    <w:rsid w:val="50E762F8"/>
    <w:rsid w:val="526B3F2A"/>
    <w:rsid w:val="537B1F4B"/>
    <w:rsid w:val="54212AF2"/>
    <w:rsid w:val="564124A8"/>
    <w:rsid w:val="570D0507"/>
    <w:rsid w:val="5772457E"/>
    <w:rsid w:val="58C13435"/>
    <w:rsid w:val="59091C9E"/>
    <w:rsid w:val="5C675B7D"/>
    <w:rsid w:val="5CA42FCA"/>
    <w:rsid w:val="5CE16B93"/>
    <w:rsid w:val="5D551A5E"/>
    <w:rsid w:val="5D7A027A"/>
    <w:rsid w:val="5FA445AE"/>
    <w:rsid w:val="5FD132EF"/>
    <w:rsid w:val="60CC64DC"/>
    <w:rsid w:val="616C5544"/>
    <w:rsid w:val="61AA12F0"/>
    <w:rsid w:val="63FE4EDE"/>
    <w:rsid w:val="64C74B57"/>
    <w:rsid w:val="66E874CB"/>
    <w:rsid w:val="6A3372FF"/>
    <w:rsid w:val="6AD26D06"/>
    <w:rsid w:val="6B7D595A"/>
    <w:rsid w:val="6BDB4271"/>
    <w:rsid w:val="6CDE699A"/>
    <w:rsid w:val="6F7994DD"/>
    <w:rsid w:val="6FFFE053"/>
    <w:rsid w:val="710C2FE8"/>
    <w:rsid w:val="73530396"/>
    <w:rsid w:val="73724010"/>
    <w:rsid w:val="746422B6"/>
    <w:rsid w:val="76F34BF7"/>
    <w:rsid w:val="77BD2E4A"/>
    <w:rsid w:val="7A001A3C"/>
    <w:rsid w:val="7A545B1C"/>
    <w:rsid w:val="7C363525"/>
    <w:rsid w:val="7C45266E"/>
    <w:rsid w:val="7C9E3E4C"/>
    <w:rsid w:val="7CCD6E76"/>
    <w:rsid w:val="7DCCE678"/>
    <w:rsid w:val="7F043C43"/>
    <w:rsid w:val="7FBD3FE1"/>
    <w:rsid w:val="7FE3F844"/>
    <w:rsid w:val="8F76DF7D"/>
    <w:rsid w:val="BBF74698"/>
    <w:rsid w:val="BFEF523F"/>
    <w:rsid w:val="CA0EF4AA"/>
    <w:rsid w:val="D7767AF9"/>
    <w:rsid w:val="DFFD4D95"/>
    <w:rsid w:val="EB4B69E2"/>
    <w:rsid w:val="EB76DFC3"/>
    <w:rsid w:val="ED07921D"/>
    <w:rsid w:val="EE734A76"/>
    <w:rsid w:val="EFEFC0CC"/>
    <w:rsid w:val="F7E50273"/>
    <w:rsid w:val="FDD9A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32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4">
    <w:name w:val="annotation text"/>
    <w:basedOn w:val="1"/>
    <w:link w:val="26"/>
    <w:qFormat/>
    <w:uiPriority w:val="0"/>
    <w:pPr>
      <w:jc w:val="left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toc 1"/>
    <w:basedOn w:val="1"/>
    <w:next w:val="1"/>
    <w:unhideWhenUsed/>
    <w:qFormat/>
    <w:uiPriority w:val="39"/>
    <w:pPr>
      <w:tabs>
        <w:tab w:val="right" w:leader="dot" w:pos="8296"/>
      </w:tabs>
      <w:spacing w:line="440" w:lineRule="exact"/>
    </w:pPr>
    <w:rPr>
      <w:rFonts w:ascii="方正小标宋简体" w:hAnsi="Times New Roman" w:eastAsia="方正小标宋简体"/>
      <w:sz w:val="28"/>
      <w:szCs w:val="28"/>
    </w:rPr>
  </w:style>
  <w:style w:type="paragraph" w:styleId="9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0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</w:rPr>
  </w:style>
  <w:style w:type="paragraph" w:styleId="11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2">
    <w:name w:val="annotation subject"/>
    <w:basedOn w:val="4"/>
    <w:next w:val="4"/>
    <w:link w:val="27"/>
    <w:qFormat/>
    <w:uiPriority w:val="0"/>
    <w:rPr>
      <w:b/>
      <w:bCs/>
    </w:rPr>
  </w:style>
  <w:style w:type="paragraph" w:styleId="13">
    <w:name w:val="Body Text First Indent 2"/>
    <w:basedOn w:val="5"/>
    <w:unhideWhenUsed/>
    <w:qFormat/>
    <w:uiPriority w:val="99"/>
    <w:pPr>
      <w:ind w:firstLine="420" w:firstLineChars="2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  <w:rPr>
      <w:b/>
    </w:rPr>
  </w:style>
  <w:style w:type="character" w:styleId="18">
    <w:name w:val="Hyperlink"/>
    <w:basedOn w:val="16"/>
    <w:qFormat/>
    <w:uiPriority w:val="99"/>
    <w:rPr>
      <w:color w:val="0000FF"/>
      <w:u w:val="single"/>
    </w:rPr>
  </w:style>
  <w:style w:type="character" w:styleId="19">
    <w:name w:val="annotation reference"/>
    <w:basedOn w:val="16"/>
    <w:qFormat/>
    <w:uiPriority w:val="0"/>
    <w:rPr>
      <w:sz w:val="21"/>
      <w:szCs w:val="21"/>
    </w:rPr>
  </w:style>
  <w:style w:type="paragraph" w:customStyle="1" w:styleId="20">
    <w:name w:val="Heading1"/>
    <w:basedOn w:val="1"/>
    <w:next w:val="1"/>
    <w:qFormat/>
    <w:uiPriority w:val="0"/>
    <w:pPr>
      <w:spacing w:before="100" w:beforeAutospacing="1" w:after="100" w:afterAutospacing="1"/>
      <w:jc w:val="left"/>
      <w:textAlignment w:val="baseline"/>
    </w:pPr>
    <w:rPr>
      <w:rFonts w:ascii="宋体" w:hAnsi="宋体"/>
      <w:b/>
      <w:kern w:val="44"/>
      <w:sz w:val="48"/>
      <w:szCs w:val="48"/>
    </w:rPr>
  </w:style>
  <w:style w:type="character" w:customStyle="1" w:styleId="21">
    <w:name w:val="font21"/>
    <w:basedOn w:val="16"/>
    <w:qFormat/>
    <w:uiPriority w:val="0"/>
    <w:rPr>
      <w:rFonts w:hint="default" w:ascii="仿宋_GB2312" w:eastAsia="仿宋_GB2312" w:cs="仿宋_GB2312"/>
      <w:b/>
      <w:bCs/>
      <w:color w:val="000000"/>
      <w:sz w:val="22"/>
      <w:szCs w:val="22"/>
      <w:u w:val="none"/>
    </w:rPr>
  </w:style>
  <w:style w:type="character" w:customStyle="1" w:styleId="22">
    <w:name w:val="font11"/>
    <w:basedOn w:val="16"/>
    <w:qFormat/>
    <w:uiPriority w:val="0"/>
    <w:rPr>
      <w:rFonts w:hint="default" w:ascii="仿宋_GB2312" w:eastAsia="仿宋_GB2312" w:cs="仿宋_GB2312"/>
      <w:color w:val="000000"/>
      <w:sz w:val="22"/>
      <w:szCs w:val="22"/>
      <w:u w:val="none"/>
    </w:rPr>
  </w:style>
  <w:style w:type="character" w:customStyle="1" w:styleId="23">
    <w:name w:val="font01"/>
    <w:basedOn w:val="16"/>
    <w:qFormat/>
    <w:uiPriority w:val="0"/>
    <w:rPr>
      <w:rFonts w:hint="default" w:ascii="Times New Roman Regular" w:hAnsi="Times New Roman Regular" w:eastAsia="Times New Roman Regular" w:cs="Times New Roman Regular"/>
      <w:color w:val="000000"/>
      <w:sz w:val="22"/>
      <w:szCs w:val="22"/>
      <w:u w:val="none"/>
    </w:rPr>
  </w:style>
  <w:style w:type="paragraph" w:customStyle="1" w:styleId="24">
    <w:name w:val="正文JIA"/>
    <w:link w:val="25"/>
    <w:qFormat/>
    <w:uiPriority w:val="0"/>
    <w:pPr>
      <w:spacing w:line="560" w:lineRule="exact"/>
      <w:ind w:firstLine="640" w:firstLineChars="200"/>
    </w:pPr>
    <w:rPr>
      <w:rFonts w:ascii="仿宋_GB2312" w:hAnsi="楷体" w:eastAsia="仿宋_GB2312" w:cs="Times New Roman"/>
      <w:sz w:val="32"/>
      <w:szCs w:val="36"/>
      <w:lang w:val="en-US" w:eastAsia="zh-CN" w:bidi="ar-SA"/>
    </w:rPr>
  </w:style>
  <w:style w:type="character" w:customStyle="1" w:styleId="25">
    <w:name w:val="正文JIA 字符"/>
    <w:basedOn w:val="16"/>
    <w:link w:val="24"/>
    <w:qFormat/>
    <w:uiPriority w:val="0"/>
    <w:rPr>
      <w:rFonts w:ascii="仿宋_GB2312" w:hAnsi="楷体" w:eastAsia="仿宋_GB2312"/>
      <w:sz w:val="32"/>
      <w:szCs w:val="36"/>
    </w:rPr>
  </w:style>
  <w:style w:type="character" w:customStyle="1" w:styleId="26">
    <w:name w:val="批注文字 字符"/>
    <w:basedOn w:val="16"/>
    <w:link w:val="4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27">
    <w:name w:val="批注主题 字符"/>
    <w:basedOn w:val="26"/>
    <w:link w:val="12"/>
    <w:qFormat/>
    <w:uiPriority w:val="0"/>
    <w:rPr>
      <w:rFonts w:ascii="Calibri" w:hAnsi="Calibri"/>
      <w:b/>
      <w:bCs/>
      <w:kern w:val="2"/>
      <w:sz w:val="21"/>
      <w:szCs w:val="24"/>
    </w:rPr>
  </w:style>
  <w:style w:type="paragraph" w:styleId="28">
    <w:name w:val="List Paragraph"/>
    <w:basedOn w:val="1"/>
    <w:qFormat/>
    <w:uiPriority w:val="34"/>
    <w:pPr>
      <w:ind w:firstLine="420" w:firstLineChars="200"/>
    </w:pPr>
  </w:style>
  <w:style w:type="paragraph" w:customStyle="1" w:styleId="29">
    <w:name w:val="二级JIA"/>
    <w:basedOn w:val="1"/>
    <w:next w:val="30"/>
    <w:qFormat/>
    <w:uiPriority w:val="0"/>
    <w:pPr>
      <w:spacing w:line="560" w:lineRule="exact"/>
      <w:ind w:firstLine="643" w:firstLineChars="200"/>
      <w:outlineLvl w:val="2"/>
    </w:pPr>
    <w:rPr>
      <w:rFonts w:ascii="楷体" w:hAnsi="楷体" w:eastAsia="楷体_GB2312"/>
      <w:b/>
      <w:sz w:val="32"/>
      <w:szCs w:val="36"/>
    </w:rPr>
  </w:style>
  <w:style w:type="paragraph" w:customStyle="1" w:styleId="30">
    <w:name w:val="三级JIA"/>
    <w:basedOn w:val="1"/>
    <w:next w:val="1"/>
    <w:qFormat/>
    <w:uiPriority w:val="0"/>
    <w:pPr>
      <w:adjustRightInd w:val="0"/>
      <w:spacing w:line="560" w:lineRule="exact"/>
      <w:ind w:firstLine="643" w:firstLineChars="200"/>
      <w:outlineLvl w:val="3"/>
    </w:pPr>
    <w:rPr>
      <w:rFonts w:ascii="仿宋_GB2312" w:hAnsi="楷体" w:eastAsia="仿宋_GB2312"/>
      <w:b/>
      <w:sz w:val="32"/>
      <w:szCs w:val="36"/>
    </w:rPr>
  </w:style>
  <w:style w:type="paragraph" w:customStyle="1" w:styleId="31">
    <w:name w:val="Revision"/>
    <w:hidden/>
    <w:unhideWhenUsed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32">
    <w:name w:val="标题 1 字符"/>
    <w:basedOn w:val="16"/>
    <w:link w:val="3"/>
    <w:qFormat/>
    <w:uiPriority w:val="0"/>
    <w:rPr>
      <w:rFonts w:ascii="Calibri" w:hAnsi="Calibri"/>
      <w:b/>
      <w:bCs/>
      <w:kern w:val="44"/>
      <w:sz w:val="44"/>
      <w:szCs w:val="44"/>
    </w:rPr>
  </w:style>
  <w:style w:type="paragraph" w:customStyle="1" w:styleId="33">
    <w:name w:val="TOC Heading"/>
    <w:basedOn w:val="3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575251-77DF-44B0-968E-B3CB6E89A51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395</Words>
  <Characters>2256</Characters>
  <Lines>18</Lines>
  <Paragraphs>5</Paragraphs>
  <TotalTime>9</TotalTime>
  <ScaleCrop>false</ScaleCrop>
  <LinksUpToDate>false</LinksUpToDate>
  <CharactersWithSpaces>2646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2023-03-11T16:17:00Z</dcterms:created>
  <dc:creator>ww-st</dc:creator>
  <cp:lastModifiedBy>言辞</cp:lastModifiedBy>
  <cp:lastPrinted>2023-05-11T03:05:00Z</cp:lastPrinted>
  <dcterms:modified xsi:type="dcterms:W3CDTF">2023-09-20T02:05:05Z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98DC2C4D3B679F4C2341646484847965_43</vt:lpwstr>
  </property>
</Properties>
</file>