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56"/>
      </w:pPr>
      <w:r>
        <w:rPr>
          <w:spacing w:val="-11"/>
          <w:w w:val="95"/>
        </w:rPr>
        <w:t xml:space="preserve">附件 </w:t>
      </w:r>
      <w:r>
        <w:rPr>
          <w:w w:val="95"/>
        </w:rPr>
        <w:t>4</w:t>
      </w:r>
    </w:p>
    <w:p>
      <w:pPr>
        <w:pStyle w:val="3"/>
        <w:spacing w:before="3"/>
        <w:ind w:left="0"/>
        <w:rPr>
          <w:sz w:val="44"/>
        </w:rPr>
      </w:pPr>
    </w:p>
    <w:p>
      <w:pPr>
        <w:pStyle w:val="2"/>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pPr>
      <w:r>
        <w:t>第九届中国国际“互联网+”大学生创新创业大赛产业命题赛道方案</w:t>
      </w:r>
    </w:p>
    <w:p>
      <w:pPr>
        <w:pStyle w:val="3"/>
        <w:ind w:left="0"/>
        <w:rPr>
          <w:sz w:val="50"/>
        </w:rPr>
      </w:pP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第九届中国国际“互联网+”大学生创新创业大赛设立产业命题赛道，推进产教融合、科教融汇。具体工作方案如下。</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一、目标任务</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（一）发挥开放创新效用，打通高校智力资源和企业发展需求，协同解决企业发展中所面临的技术、管理等现实问题。</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（二）引导高校将创新创业教育实践与产业发展有机结合， 促进学生了解产业发展状况，培养学生解决产业发展问题的能力。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（三）立足产业发展，深化新工科、新医科、新农科、新文科建设，校企协同培育产业新领域、新市场，推动大学生更高质量创业就业。</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二、命题征集</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（一）本赛道针对企业开放创新需求，面向产业代表性企业、行业龙头企业、专精特新企业等征集命题。</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（二）企业命题应聚焦国家“十四五”规划战略新兴产业方向，倡导新技术、新产品、新业态、新模式。围绕新工科、新医科、新农科、新文科对应的产业和行业领域，基于企业发展真实需求进行申报。</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（三）命题须健康合法，弘扬正能量，知识产权清晰，无任何不良信息，无侵权违法等行为。</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三、参赛要求</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（一）本赛道以团队为单位报名参赛，每支参赛团队只能选择一题参加比赛，允许跨校组建、师生共同组建参赛团队，每个团队的成员不少于 3 人，不多于 15 人（含团队负责人），须为揭榜答题的实际核心成员。</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（二）项目负责人须为普通高等学校全日制在校生（包括本专科生、研究生，不含在职教育），或毕业 5 年以内的全日制学生（即 2018 年之后毕业的本专科生、研究生，不含在职教育）。</w:t>
      </w:r>
      <w:bookmarkStart w:id="0" w:name="_GoBack"/>
      <w:bookmarkEnd w:id="0"/>
      <w:r>
        <w:rPr>
          <w:sz w:val="28"/>
          <w:szCs w:val="28"/>
        </w:rPr>
        <w:t>参赛项目中的教师须为高校教师（2023 年 8 月 15 日前正式入职）。</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（三）参赛团队所提交的命题对策须符合所答企业命题要求。参赛团队须对提交的应答材料拥有自主知识产权，不得侵犯他人知识产权或物权。</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（四）所有参赛材料和现场答辩原则上使用中文或英文，如有其他语言需求，请联系大赛组委会。</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四、赛程安排</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（一）征集命题。请命题企业于 2023 年 6 月 10 日 24:00 前进入全国大学生创业服务网（网址：https://cy.ncss.cn）进行第九届中国国际“互联网+”大学生创新创业大赛产业命题赛道命题申报。</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（二）命题发布。大赛组委会组织专家，对企业申报的产业命题进行评审遴选。入选命题于 6 月下旬在全国大学生创业服务网公开发布和全球青年创新领袖共同体促进会（PILC）官网（网址：</w:t>
      </w:r>
      <w:r>
        <w:rPr>
          <w:sz w:val="28"/>
          <w:szCs w:val="28"/>
        </w:rPr>
        <w:fldChar w:fldCharType="begin"/>
      </w:r>
      <w:r>
        <w:rPr>
          <w:sz w:val="28"/>
          <w:szCs w:val="28"/>
        </w:rPr>
        <w:instrText xml:space="preserve"> HYPERLINK "http://www.pilcchina.org/" \h </w:instrText>
      </w:r>
      <w:r>
        <w:rPr>
          <w:sz w:val="28"/>
          <w:szCs w:val="28"/>
        </w:rPr>
        <w:fldChar w:fldCharType="separate"/>
      </w:r>
      <w:r>
        <w:rPr>
          <w:sz w:val="28"/>
          <w:szCs w:val="28"/>
        </w:rPr>
        <w:t>www.pilcchina.org</w:t>
      </w:r>
      <w:r>
        <w:rPr>
          <w:sz w:val="28"/>
          <w:szCs w:val="28"/>
        </w:rPr>
        <w:fldChar w:fldCharType="end"/>
      </w:r>
      <w:r>
        <w:rPr>
          <w:sz w:val="28"/>
          <w:szCs w:val="28"/>
        </w:rPr>
        <w:t>）公开发布。</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三）参赛报名。各省级教育行政部门及各有关学校负责审核参赛对象资格。中国大陆和港澳台地区参赛团队通过登录全国大学生创业服务网进行报名。国际参赛团队通过登录全球青年创新领袖共同体促进会（PILC）官网进行报名。参赛报名及对策提交的截止时间为北京时间 2023 年 8 月 15 日 24:00。请命题企业、学校及参赛团队登录全国大学生创业服务网，查看校企对接的具体流程，积极开展对接，确保供需互通。</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（四）初赛复赛。初赛复赛的比赛环节、评审方式等，由各地结合参赛报名等情况自行决定，项目评审可邀请出题企业的专家共同参与。各地应在 8 月 31 日前完成入围总决赛的项目遴选与推荐工作。各地推荐项目应有名次排序，供总决赛参考。</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w:t>
      </w:r>
      <w:r>
        <w:rPr>
          <w:rFonts w:hint="eastAsia"/>
          <w:sz w:val="28"/>
          <w:szCs w:val="28"/>
          <w:lang w:val="en-US" w:eastAsia="zh-CN"/>
        </w:rPr>
        <w:t>五</w:t>
      </w:r>
      <w:r>
        <w:rPr>
          <w:sz w:val="28"/>
          <w:szCs w:val="28"/>
        </w:rPr>
        <w:t>）总决赛。入围总决赛项目通过对策讲解、实物展示和专家问辩等环节，决出各类奖项。具体安排与大赛整体安排保持一致。</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五、奖项设置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本赛道设置金奖 40 个、银奖 80 个和铜奖 280 个。</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六、其他说明</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（一）大赛组委会不保障所有命题均可揭榜及提交对策满足命题企业要求。本届大赛未获揭榜的产业命题，经命题企业同意， 将在大赛平台持续发布，可申请参加下一届大赛。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lang w:val="en-US" w:eastAsia="zh-CN"/>
        </w:rPr>
        <w:t>（二）命题企业需遵守大赛的规章制度，按照大赛的流程和要求参与大赛的相关活动。鼓励企业和高校在赛后积极启动项目对接会，进一步推动项目落地。</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yMWI4MDJkY2JiZTQ1MTkyNjFmZWI4ODRlNWNiNDQifQ=="/>
  </w:docVars>
  <w:rsids>
    <w:rsidRoot w:val="00000000"/>
    <w:rsid w:val="25C46E05"/>
    <w:rsid w:val="586E24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2">
    <w:name w:val="heading 1"/>
    <w:basedOn w:val="1"/>
    <w:next w:val="1"/>
    <w:qFormat/>
    <w:uiPriority w:val="1"/>
    <w:pPr>
      <w:ind w:left="1913" w:right="1586" w:hanging="785"/>
      <w:outlineLvl w:val="1"/>
    </w:pPr>
    <w:rPr>
      <w:rFonts w:ascii="宋体" w:hAnsi="宋体" w:eastAsia="宋体" w:cs="宋体"/>
      <w:sz w:val="44"/>
      <w:szCs w:val="4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1"/>
    <w:pPr>
      <w:ind w:left="131"/>
    </w:pPr>
    <w:rPr>
      <w:rFonts w:ascii="宋体" w:hAnsi="宋体" w:eastAsia="宋体" w:cs="宋体"/>
      <w:sz w:val="32"/>
      <w:szCs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1447</Words>
  <Characters>1515</Characters>
  <Lines>0</Lines>
  <Paragraphs>0</Paragraphs>
  <TotalTime>2</TotalTime>
  <ScaleCrop>false</ScaleCrop>
  <LinksUpToDate>false</LinksUpToDate>
  <CharactersWithSpaces>1558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2023-05-31T10:58:00Z</dcterms:created>
  <dc:creator>Lenovo</dc:creator>
  <cp:lastModifiedBy>愚人自愈</cp:lastModifiedBy>
  <dcterms:modified xsi:type="dcterms:W3CDTF">2023-05-31T11:19:57Z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54EF5AB646EE4E919A026053A827A0E9_12</vt:lpwstr>
  </property>
</Properties>
</file>