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56"/>
      </w:pPr>
      <w:r>
        <w:rPr>
          <w:spacing w:val="-11"/>
          <w:w w:val="95"/>
        </w:rPr>
        <w:t xml:space="preserve">附件 </w:t>
      </w:r>
      <w:r>
        <w:rPr>
          <w:w w:val="95"/>
        </w:rPr>
        <w:t>3</w:t>
      </w:r>
    </w:p>
    <w:p>
      <w:pPr>
        <w:pStyle w:val="3"/>
        <w:ind w:left="0"/>
        <w:rPr>
          <w:sz w:val="20"/>
        </w:rPr>
      </w:pPr>
    </w:p>
    <w:p>
      <w:pPr>
        <w:pStyle w:val="3"/>
        <w:spacing w:before="6"/>
        <w:ind w:left="0"/>
        <w:rPr>
          <w:sz w:val="18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0"/>
        <w:jc w:val="center"/>
        <w:textAlignment w:val="auto"/>
      </w:pPr>
      <w:r>
        <w:t>第九届中国国际“互联网+”大学生创新创业大赛职教赛道方案</w:t>
      </w:r>
    </w:p>
    <w:p>
      <w:pPr>
        <w:pStyle w:val="3"/>
        <w:ind w:left="0"/>
        <w:rPr>
          <w:sz w:val="50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第九届中国国际“互联网+”大学生创新创业大赛设立职教</w:t>
      </w:r>
      <w:r>
        <w:rPr>
          <w:spacing w:val="-11"/>
          <w:sz w:val="28"/>
          <w:szCs w:val="28"/>
        </w:rPr>
        <w:t>赛道，推进职业教育领域创新创业教育改革，组织学生开展就业</w:t>
      </w:r>
      <w:r>
        <w:rPr>
          <w:sz w:val="28"/>
          <w:szCs w:val="28"/>
        </w:rPr>
        <w:t>型创业实践。具体工作方案如下。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一、参赛项目类型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（一）创新类：以技术、工艺或商业模式创新为核心优势；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（二）商业类：以商业运营潜力或实效为核心优势；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（三）工匠类：以体现敬业、精益、专注、创新为内涵的工匠精神为核心优势。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二、参赛方式和要求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（一）职业院校（包括职业教育各层次学历教育，不含在职教育）、国家开放大学学生（仅限学历教育）可以报名参赛。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（二）大赛以团队为单位报名参赛。允许跨校组建团队，每个团队的参赛成员不少于 3 人，不多于 15 人（含团队负责人），须为项目的实际核心成员。参赛团队所报参赛创业项目，须为本 团队策划或经营的项目，不得借用他人项目参赛。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三、参赛组别和对象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本赛道分为创意组与创业组。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（一）创意组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1.</w:t>
      </w:r>
      <w:r>
        <w:rPr>
          <w:sz w:val="28"/>
          <w:szCs w:val="28"/>
        </w:rPr>
        <w:t>参赛项目具有较好的创意和较为成型的产品原型、服务模</w:t>
      </w:r>
      <w:bookmarkStart w:id="0" w:name="_GoBack"/>
      <w:bookmarkEnd w:id="0"/>
      <w:r>
        <w:rPr>
          <w:sz w:val="28"/>
          <w:szCs w:val="28"/>
        </w:rPr>
        <w:t>式或针对生产加工工艺进行创新的改良技术，在大赛通知下发之日前尚未完成工商等各类登记注册。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2.</w:t>
      </w:r>
      <w:r>
        <w:rPr>
          <w:sz w:val="28"/>
          <w:szCs w:val="28"/>
        </w:rPr>
        <w:t>参赛申报人须为团队负责人，须为职业院校的全日制在校学生或国家开放大学学历教育在读学生。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3.</w:t>
      </w:r>
      <w:r>
        <w:rPr>
          <w:sz w:val="28"/>
          <w:szCs w:val="28"/>
        </w:rPr>
        <w:t>学校科技成果转化项目不能参加本组比赛（科技成果的完成人、所有人中参赛申报人排名第一的除外）。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（二）创业组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1.</w:t>
      </w:r>
      <w:r>
        <w:rPr>
          <w:sz w:val="28"/>
          <w:szCs w:val="28"/>
        </w:rPr>
        <w:t>参赛项目在大赛通知下发之日前已完成工商等各类登记注册，且公司注册年限不超过 5 年（2018 年 3 月 1 日及以后注册）。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2.</w:t>
      </w:r>
      <w:r>
        <w:rPr>
          <w:sz w:val="28"/>
          <w:szCs w:val="28"/>
        </w:rPr>
        <w:t>参赛申报人须为企业法定代表人，须为职业院校全日制在校学生或毕业 5 年内的学生（即 2018 年之后的毕业生）、国家开放大学学历教育在读学生或毕业 5 年内的学生（即 2018 年 6 月之后的毕业生）。企业法人在大赛通知发布之日后进行变更的不予认可。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rFonts w:hint="default"/>
          <w:sz w:val="28"/>
          <w:szCs w:val="28"/>
          <w:lang w:val="en-US" w:eastAsia="zh-CN"/>
        </w:rPr>
        <w:t>3.</w:t>
      </w:r>
      <w:r>
        <w:rPr>
          <w:sz w:val="28"/>
          <w:szCs w:val="28"/>
        </w:rPr>
        <w:t>项目的股权结构中，企业法定代表人的股权不得少1/3，参赛团队成员股权合计不得少于 51%。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四、奖项设置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（一）本赛道设置金奖 60 个、银奖 120 个、铜奖 420 个。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（二）获得金奖项目的指导教师为“优秀创新创业导师”（限前五名）。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五、其他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560" w:firstLineChars="20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各地要成立有职业教育部门参与的职教赛道工作小组，推进各阶段的赛事组织工作。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yMWI4MDJkY2JiZTQ1MTkyNjFmZWI4ODRlNWNiNDQifQ=="/>
  </w:docVars>
  <w:rsids>
    <w:rsidRoot w:val="00000000"/>
    <w:rsid w:val="13654CEE"/>
    <w:rsid w:val="71D8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1913" w:right="1586" w:hanging="785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31"/>
    </w:pPr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6">
    <w:name w:val="List Paragraph"/>
    <w:basedOn w:val="1"/>
    <w:qFormat/>
    <w:uiPriority w:val="1"/>
    <w:pPr>
      <w:ind w:left="131" w:firstLine="640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856</Words>
  <Characters>875</Characters>
  <Lines>0</Lines>
  <Paragraphs>0</Paragraphs>
  <TotalTime>3</TotalTime>
  <ScaleCrop>false</ScaleCrop>
  <LinksUpToDate>false</LinksUpToDate>
  <CharactersWithSpaces>905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2023-05-31T10:57:00Z</dcterms:created>
  <dc:creator>Lenovo</dc:creator>
  <cp:lastModifiedBy>愚人自愈</cp:lastModifiedBy>
  <dcterms:modified xsi:type="dcterms:W3CDTF">2023-05-31T11:15:20Z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879662764FE94CAD8BEF822AD6960618_12</vt:lpwstr>
  </property>
</Properties>
</file>